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B76" w:rsidRPr="00C87D14" w:rsidRDefault="00486531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C87D14">
        <w:rPr>
          <w:rFonts w:ascii="Tahoma" w:hAnsi="Tahoma" w:cs="Tahoma"/>
          <w:b/>
          <w:bCs/>
          <w:sz w:val="18"/>
          <w:szCs w:val="18"/>
        </w:rPr>
        <w:t xml:space="preserve">Opis wymagań minimalnych dla </w:t>
      </w:r>
      <w:r w:rsidR="00884D0E" w:rsidRPr="00C87D14">
        <w:rPr>
          <w:rFonts w:ascii="Tahoma" w:hAnsi="Tahoma" w:cs="Tahoma"/>
          <w:b/>
          <w:bCs/>
          <w:sz w:val="18"/>
          <w:szCs w:val="18"/>
        </w:rPr>
        <w:t>monitorów ekranowych</w:t>
      </w:r>
    </w:p>
    <w:p w:rsidR="00B84772" w:rsidRDefault="00884D0E" w:rsidP="00585EE6">
      <w:pPr>
        <w:jc w:val="center"/>
        <w:rPr>
          <w:rFonts w:ascii="Tahoma" w:hAnsi="Tahoma" w:cs="Tahoma"/>
          <w:sz w:val="18"/>
          <w:szCs w:val="18"/>
        </w:rPr>
      </w:pPr>
      <w:r w:rsidRPr="00C87D14">
        <w:rPr>
          <w:rFonts w:ascii="Tahoma" w:hAnsi="Tahoma" w:cs="Tahoma"/>
          <w:sz w:val="18"/>
          <w:szCs w:val="18"/>
        </w:rPr>
        <w:t>Monitor ekranowy</w:t>
      </w:r>
      <w:r w:rsidR="00AB127E" w:rsidRPr="00C87D14">
        <w:rPr>
          <w:rFonts w:ascii="Tahoma" w:hAnsi="Tahoma" w:cs="Tahoma"/>
          <w:sz w:val="18"/>
          <w:szCs w:val="18"/>
        </w:rPr>
        <w:t xml:space="preserve"> – </w:t>
      </w:r>
      <w:r w:rsidR="00F63A35" w:rsidRPr="00C87D14">
        <w:rPr>
          <w:rFonts w:ascii="Tahoma" w:hAnsi="Tahoma" w:cs="Tahoma"/>
          <w:sz w:val="18"/>
          <w:szCs w:val="18"/>
        </w:rPr>
        <w:t>30</w:t>
      </w:r>
      <w:r w:rsidR="00AB127E" w:rsidRPr="00C87D14">
        <w:rPr>
          <w:rFonts w:ascii="Tahoma" w:hAnsi="Tahoma" w:cs="Tahoma"/>
          <w:sz w:val="18"/>
          <w:szCs w:val="18"/>
        </w:rPr>
        <w:t xml:space="preserve"> szt.</w:t>
      </w:r>
    </w:p>
    <w:p w:rsidR="00283FDD" w:rsidRDefault="00283FDD" w:rsidP="00283FDD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Oferowany model / producent /  ……………………………………………………………………………</w:t>
      </w:r>
    </w:p>
    <w:p w:rsidR="00283FDD" w:rsidRDefault="00283FDD" w:rsidP="00283FDD">
      <w:pPr>
        <w:spacing w:after="0"/>
        <w:jc w:val="center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(</w:t>
      </w:r>
      <w:r>
        <w:rPr>
          <w:rFonts w:ascii="Tahoma" w:hAnsi="Tahoma" w:cs="Tahoma"/>
          <w:i/>
          <w:sz w:val="18"/>
          <w:szCs w:val="18"/>
        </w:rPr>
        <w:t>Wypełnia Wykonawca)</w:t>
      </w:r>
    </w:p>
    <w:p w:rsidR="00CC7D5D" w:rsidRPr="00C87D14" w:rsidRDefault="00CC7D5D" w:rsidP="00585EE6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13717" w:type="dxa"/>
        <w:tblLayout w:type="fixed"/>
        <w:tblLook w:val="06A0" w:firstRow="1" w:lastRow="0" w:firstColumn="1" w:lastColumn="0" w:noHBand="1" w:noVBand="1"/>
      </w:tblPr>
      <w:tblGrid>
        <w:gridCol w:w="3114"/>
        <w:gridCol w:w="3685"/>
        <w:gridCol w:w="2098"/>
        <w:gridCol w:w="2410"/>
        <w:gridCol w:w="2410"/>
      </w:tblGrid>
      <w:tr w:rsidR="00AB1226" w:rsidRPr="00C87D14" w:rsidTr="00AB1226">
        <w:trPr>
          <w:trHeight w:val="41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1226" w:rsidRPr="00C87D14" w:rsidRDefault="00AB1226" w:rsidP="00F107EB">
            <w:pPr>
              <w:spacing w:after="255"/>
              <w:contextualSpacing/>
              <w:jc w:val="center"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arametr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1226" w:rsidRPr="00F107EB" w:rsidRDefault="00AB1226" w:rsidP="00F107EB">
            <w:pPr>
              <w:spacing w:after="255"/>
              <w:contextualSpacing/>
              <w:jc w:val="center"/>
              <w:textAlignment w:val="baseline"/>
              <w:rPr>
                <w:rFonts w:ascii="Tahoma" w:hAnsi="Tahoma" w:cs="Tahoma"/>
                <w:b/>
                <w:sz w:val="18"/>
                <w:szCs w:val="18"/>
              </w:rPr>
            </w:pPr>
            <w:r w:rsidRPr="00F107EB">
              <w:rPr>
                <w:rFonts w:ascii="Tahoma" w:hAnsi="Tahoma" w:cs="Tahoma"/>
                <w:b/>
                <w:sz w:val="18"/>
                <w:szCs w:val="18"/>
              </w:rPr>
              <w:t>Charakterystyka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parametru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1226" w:rsidRPr="00F107EB" w:rsidRDefault="00AB1226" w:rsidP="00AB1226">
            <w:pPr>
              <w:spacing w:after="255"/>
              <w:contextualSpacing/>
              <w:jc w:val="center"/>
              <w:rPr>
                <w:rFonts w:ascii="Tahoma" w:hAnsi="Tahoma" w:cs="Tahoma"/>
                <w:b/>
                <w:color w:val="1A1A1A"/>
                <w:sz w:val="18"/>
                <w:szCs w:val="18"/>
              </w:rPr>
            </w:pPr>
            <w:r w:rsidRPr="00F107EB">
              <w:rPr>
                <w:rFonts w:ascii="Tahoma" w:hAnsi="Tahoma" w:cs="Tahoma"/>
                <w:b/>
                <w:color w:val="1A1A1A"/>
                <w:sz w:val="18"/>
                <w:szCs w:val="18"/>
              </w:rPr>
              <w:t xml:space="preserve">Parametr </w:t>
            </w:r>
            <w:r>
              <w:rPr>
                <w:rFonts w:ascii="Tahoma" w:hAnsi="Tahoma" w:cs="Tahoma"/>
                <w:b/>
                <w:color w:val="1A1A1A"/>
                <w:sz w:val="18"/>
                <w:szCs w:val="18"/>
              </w:rPr>
              <w:t>wymagany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B1226" w:rsidRPr="001C6F4E" w:rsidRDefault="00AB1226" w:rsidP="00AB1226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Parametr oferowany</w:t>
            </w:r>
          </w:p>
          <w:p w:rsidR="00AB1226" w:rsidRPr="00F107EB" w:rsidRDefault="00AB1226" w:rsidP="00AB1226">
            <w:pPr>
              <w:spacing w:after="255"/>
              <w:contextualSpacing/>
              <w:jc w:val="center"/>
              <w:rPr>
                <w:rFonts w:ascii="Tahoma" w:hAnsi="Tahoma" w:cs="Tahoma"/>
                <w:b/>
                <w:color w:val="1A1A1A"/>
                <w:sz w:val="18"/>
                <w:szCs w:val="18"/>
              </w:rPr>
            </w:pPr>
            <w:r w:rsidRPr="001C6F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/wypełnia Wykonawca/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B1226" w:rsidRPr="00F107EB" w:rsidRDefault="00AB1226" w:rsidP="00F107EB">
            <w:pPr>
              <w:spacing w:after="255"/>
              <w:contextualSpacing/>
              <w:jc w:val="center"/>
              <w:rPr>
                <w:rFonts w:ascii="Tahoma" w:hAnsi="Tahoma" w:cs="Tahoma"/>
                <w:b/>
                <w:color w:val="1A1A1A"/>
                <w:sz w:val="18"/>
                <w:szCs w:val="18"/>
              </w:rPr>
            </w:pPr>
            <w:r w:rsidRPr="00F107EB">
              <w:rPr>
                <w:rFonts w:ascii="Tahoma" w:hAnsi="Tahoma" w:cs="Tahoma"/>
                <w:b/>
                <w:color w:val="1A1A1A"/>
                <w:sz w:val="18"/>
                <w:szCs w:val="18"/>
              </w:rPr>
              <w:t>Punktacja – kryteria pozacenowe</w:t>
            </w: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Przekątna ekranu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23,8"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Pr="00F107EB" w:rsidRDefault="00AB1226" w:rsidP="00F107EB">
            <w:pPr>
              <w:suppressAutoHyphens w:val="0"/>
              <w:jc w:val="center"/>
              <w:rPr>
                <w:rFonts w:ascii="Tahoma" w:hAnsi="Tahoma" w:cs="Tahoma"/>
                <w:bCs/>
                <w:color w:val="1A1A1A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1A1A1A"/>
                <w:sz w:val="18"/>
                <w:szCs w:val="18"/>
              </w:rPr>
              <w:t xml:space="preserve">TAK </w:t>
            </w:r>
            <w:r w:rsidRPr="00F107EB">
              <w:rPr>
                <w:rFonts w:ascii="Tahoma" w:hAnsi="Tahoma" w:cs="Tahoma"/>
                <w:bCs/>
                <w:color w:val="1A1A1A"/>
                <w:sz w:val="18"/>
                <w:szCs w:val="18"/>
              </w:rPr>
              <w:t>Podać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Default="00AB1226" w:rsidP="00313C33">
            <w:pPr>
              <w:suppressAutoHyphens w:val="0"/>
              <w:jc w:val="both"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2F381B">
            <w:pPr>
              <w:suppressAutoHyphens w:val="0"/>
              <w:jc w:val="both"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Rozmiar 27“ lub więcej</w:t>
            </w:r>
            <w:r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br/>
              <w:t>-</w:t>
            </w: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 xml:space="preserve"> 1</w:t>
            </w:r>
            <w:r w:rsidR="002F381B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5</w:t>
            </w: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 xml:space="preserve"> pkt</w:t>
            </w: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Powłoka matrycy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Matowa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Pr="00C87D14" w:rsidRDefault="00AB1226" w:rsidP="00F107EB">
            <w:pPr>
              <w:suppressAutoHyphens w:val="0"/>
              <w:jc w:val="center"/>
              <w:rPr>
                <w:rFonts w:ascii="Tahoma" w:hAnsi="Tahoma" w:cs="Tahoma"/>
                <w:color w:val="1A1A1A"/>
                <w:sz w:val="18"/>
                <w:szCs w:val="18"/>
              </w:rPr>
            </w:pPr>
            <w:r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Rodzaj matrycy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LED / IPS / TFT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Typ ekranu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Płaski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Rozdzielczość ekranu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1920 x 1080 (FullHD)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uppressAutoHyphens w:val="0"/>
              <w:jc w:val="both"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Format obrazu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16:9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textAlignment w:val="baseline"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Częstotliwość odświeżania ekranu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75 Hz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Odwzorowanie przestrzeni barw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sRGB: 113,8%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Liczba wyświetlanych kolorów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16,7 mln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Czas reakcji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4 ms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Wielksość plamki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0,274 x 0,274 mm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Technologia ochrony oczu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Redukcja migotania (Flicker free)</w:t>
            </w: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br/>
              <w:t>Filtr światła niebieskiego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Jasność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300 cd/m²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Kontrast statyczny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1 000:1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Kontrast dynamiczny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sz w:val="18"/>
                <w:szCs w:val="18"/>
              </w:rPr>
              <w:t>Mega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Kąt widzenia w poziomie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178 stopni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Kąt widzenia w pionie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178 stopni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Złącza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VGA (D-sub) - 1 szt.</w:t>
            </w:r>
          </w:p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HDMI - 1 szt.</w:t>
            </w:r>
          </w:p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DisplayPort - 1 szt.</w:t>
            </w:r>
          </w:p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USB 3.1</w:t>
            </w:r>
          </w:p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AC-in (wejście zasilania) - 1 szt.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lastRenderedPageBreak/>
              <w:t>Głośniki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Regulacja kąta pochylenia (Tilt)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Regulacja wysokości (Height)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F107EB" w:rsidRDefault="00AB1226" w:rsidP="00AB1226">
            <w:pPr>
              <w:spacing w:after="255"/>
              <w:contextualSpacing/>
              <w:jc w:val="center"/>
              <w:rPr>
                <w:rFonts w:ascii="Tahoma" w:hAnsi="Tahoma" w:cs="Tahoma"/>
                <w:bCs/>
                <w:color w:val="1A1A1A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1A1A1A"/>
                <w:sz w:val="18"/>
                <w:szCs w:val="18"/>
              </w:rPr>
              <w:t>TAK p</w:t>
            </w:r>
            <w:r w:rsidRPr="00F107EB">
              <w:rPr>
                <w:rFonts w:ascii="Tahoma" w:hAnsi="Tahoma" w:cs="Tahoma"/>
                <w:bCs/>
                <w:color w:val="1A1A1A"/>
                <w:sz w:val="18"/>
                <w:szCs w:val="18"/>
              </w:rPr>
              <w:t>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C26F1">
            <w:pPr>
              <w:spacing w:after="255"/>
              <w:contextualSpacing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C26F1">
            <w:pPr>
              <w:spacing w:after="255"/>
              <w:contextualSpacing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 xml:space="preserve">Pivot </w:t>
            </w:r>
            <w:r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-</w:t>
            </w: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 xml:space="preserve"> 10 pkt</w:t>
            </w: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Klasa energetyczna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D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967C09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Pobór mocy podczas pracy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15W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967C09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Pobór mocy podczas spoczynku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0,5 W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Default="00AB1226" w:rsidP="00F107EB">
            <w:pPr>
              <w:jc w:val="center"/>
            </w:pPr>
            <w:r w:rsidRPr="00967C09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Kolor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color w:val="1A1A1A"/>
                <w:sz w:val="18"/>
                <w:szCs w:val="18"/>
              </w:rPr>
              <w:t>Czarny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F107EB">
            <w:pPr>
              <w:spacing w:after="255"/>
              <w:contextualSpacing/>
              <w:jc w:val="center"/>
              <w:rPr>
                <w:rFonts w:ascii="Tahoma" w:hAnsi="Tahoma" w:cs="Tahoma"/>
                <w:color w:val="1A1A1A"/>
                <w:sz w:val="18"/>
                <w:szCs w:val="18"/>
              </w:rPr>
            </w:pPr>
            <w:r w:rsidRPr="00FC62E7">
              <w:rPr>
                <w:rFonts w:ascii="Tahoma" w:hAnsi="Tahoma" w:cs="Tahoma"/>
                <w:color w:val="1A1A1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color w:val="1A1A1A"/>
                <w:sz w:val="18"/>
                <w:szCs w:val="18"/>
              </w:rPr>
            </w:pP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Dołączone akcesoria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sz w:val="18"/>
                <w:szCs w:val="18"/>
              </w:rPr>
              <w:t>Skrócona instrukcja obsługi</w:t>
            </w:r>
          </w:p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sz w:val="18"/>
                <w:szCs w:val="18"/>
              </w:rPr>
              <w:t>Instrukcja bezpieczeństwa</w:t>
            </w:r>
          </w:p>
          <w:p w:rsidR="00AB1226" w:rsidRPr="00B34C31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sz w:val="18"/>
                <w:szCs w:val="18"/>
              </w:rPr>
              <w:t xml:space="preserve">Kabel </w:t>
            </w:r>
            <w:r w:rsidRPr="00B34C31">
              <w:rPr>
                <w:rFonts w:ascii="Tahoma" w:hAnsi="Tahoma" w:cs="Tahoma"/>
                <w:sz w:val="18"/>
                <w:szCs w:val="18"/>
              </w:rPr>
              <w:t>zasilania / zasilacz</w:t>
            </w:r>
          </w:p>
          <w:p w:rsidR="00AB1226" w:rsidRPr="00C87D14" w:rsidRDefault="00AB1226" w:rsidP="007563C6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B34C31">
              <w:rPr>
                <w:rFonts w:ascii="Tahoma" w:hAnsi="Tahoma" w:cs="Tahoma"/>
                <w:sz w:val="18"/>
                <w:szCs w:val="18"/>
              </w:rPr>
              <w:t>Kabel HDMI</w:t>
            </w:r>
            <w:r w:rsidR="007563C6" w:rsidRPr="00B34C31">
              <w:rPr>
                <w:rFonts w:ascii="Tahoma" w:hAnsi="Tahoma" w:cs="Tahoma"/>
                <w:sz w:val="18"/>
                <w:szCs w:val="18"/>
              </w:rPr>
              <w:t xml:space="preserve"> 1.4</w:t>
            </w:r>
            <w:r w:rsidRPr="00B34C31">
              <w:rPr>
                <w:rFonts w:ascii="Tahoma" w:hAnsi="Tahoma" w:cs="Tahoma"/>
                <w:sz w:val="18"/>
                <w:szCs w:val="18"/>
              </w:rPr>
              <w:t xml:space="preserve"> / Kabel DisplayPort </w:t>
            </w:r>
            <w:r w:rsidR="007563C6" w:rsidRPr="00B34C31">
              <w:rPr>
                <w:rFonts w:ascii="Tahoma" w:hAnsi="Tahoma" w:cs="Tahoma"/>
                <w:sz w:val="18"/>
                <w:szCs w:val="18"/>
              </w:rPr>
              <w:t xml:space="preserve">1.4 </w:t>
            </w:r>
            <w:r w:rsidR="002F381B" w:rsidRPr="00B34C31">
              <w:rPr>
                <w:rFonts w:ascii="Tahoma" w:hAnsi="Tahoma" w:cs="Tahoma"/>
                <w:sz w:val="18"/>
                <w:szCs w:val="18"/>
              </w:rPr>
              <w:t>min 1,5m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Pr="00F107EB" w:rsidRDefault="00AB1226" w:rsidP="00AB1226">
            <w:pPr>
              <w:spacing w:after="255"/>
              <w:contextualSpacing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TAK p</w:t>
            </w:r>
            <w:r w:rsidRPr="00F107EB">
              <w:rPr>
                <w:rFonts w:ascii="Tahoma" w:hAnsi="Tahoma" w:cs="Tahoma"/>
                <w:bCs/>
                <w:sz w:val="18"/>
                <w:szCs w:val="18"/>
              </w:rPr>
              <w:t>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C26F1">
            <w:pPr>
              <w:spacing w:after="255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2F381B" w:rsidP="007563C6">
            <w:pPr>
              <w:spacing w:after="255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Kabel</w:t>
            </w:r>
            <w:r w:rsidR="00AB1226" w:rsidRPr="00C87D1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AB1226"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>HDMI</w:t>
            </w:r>
            <w:r w:rsidR="007563C6"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2.1</w:t>
            </w:r>
            <w:r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>/</w:t>
            </w:r>
            <w:r w:rsidR="00AB1226"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DisplayPort</w:t>
            </w:r>
            <w:r w:rsidR="007563C6"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2.0</w:t>
            </w:r>
            <w:r w:rsidR="00AB1226"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o długości min </w:t>
            </w:r>
            <w:r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="00AB1226"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m - </w:t>
            </w:r>
            <w:r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="00AB1226" w:rsidRPr="00C87D1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pkt</w:t>
            </w: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Gwarancja producenta</w:t>
            </w:r>
            <w:r w:rsidR="00E62EB5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/Wykonawcy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sz w:val="18"/>
                <w:szCs w:val="18"/>
              </w:rPr>
              <w:t>36 miesięcy</w:t>
            </w:r>
            <w:r w:rsidR="00E62EB5">
              <w:rPr>
                <w:rFonts w:ascii="Tahoma" w:hAnsi="Tahoma" w:cs="Tahoma"/>
                <w:sz w:val="18"/>
                <w:szCs w:val="18"/>
              </w:rPr>
              <w:t xml:space="preserve"> – wymagana gwarancja producenta</w:t>
            </w:r>
          </w:p>
          <w:p w:rsidR="00E62EB5" w:rsidRPr="00C87D14" w:rsidRDefault="00E62EB5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Gwarancja wykonwcy – zgodnie z umową</w:t>
            </w:r>
            <w:bookmarkStart w:id="0" w:name="_GoBack"/>
            <w:bookmarkEnd w:id="0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226" w:rsidRPr="00F107EB" w:rsidRDefault="00AB1226" w:rsidP="00AB1226">
            <w:pPr>
              <w:spacing w:after="255"/>
              <w:contextualSpacing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TAK p</w:t>
            </w:r>
            <w:r w:rsidRPr="00F107EB">
              <w:rPr>
                <w:rFonts w:ascii="Tahoma" w:hAnsi="Tahoma" w:cs="Tahoma"/>
                <w:bCs/>
                <w:sz w:val="18"/>
                <w:szCs w:val="18"/>
              </w:rPr>
              <w:t>odać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C26F1">
            <w:pPr>
              <w:spacing w:after="255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2F381B">
            <w:pPr>
              <w:spacing w:after="255"/>
              <w:contextualSpacing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sz w:val="18"/>
                <w:szCs w:val="18"/>
              </w:rPr>
              <w:t>Gwarancja</w:t>
            </w:r>
            <w:r w:rsidR="00B34C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wykonawcy</w:t>
            </w:r>
            <w:r w:rsidRPr="00C87D1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 w:rsidR="002F381B" w:rsidRPr="00B34C31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2F381B"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C87D14">
              <w:rPr>
                <w:rFonts w:ascii="Tahoma" w:hAnsi="Tahoma" w:cs="Tahoma"/>
                <w:b/>
                <w:bCs/>
                <w:sz w:val="18"/>
                <w:szCs w:val="18"/>
              </w:rPr>
              <w:t>miesięcy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-</w:t>
            </w:r>
            <w:r w:rsidRPr="00C87D1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</w:t>
            </w:r>
            <w:r w:rsidR="002F381B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Pr="00C87D14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pkt</w:t>
            </w:r>
          </w:p>
        </w:tc>
      </w:tr>
      <w:tr w:rsidR="00AB1226" w:rsidRPr="00C87D14" w:rsidTr="00AB1226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</w:pPr>
            <w:r w:rsidRPr="00C87D14">
              <w:rPr>
                <w:rFonts w:ascii="Tahoma" w:hAnsi="Tahoma" w:cs="Tahoma"/>
                <w:b/>
                <w:bCs/>
                <w:color w:val="1A1A1A"/>
                <w:sz w:val="18"/>
                <w:szCs w:val="18"/>
              </w:rPr>
              <w:t>Waga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C87D14">
              <w:rPr>
                <w:rFonts w:ascii="Tahoma" w:hAnsi="Tahoma" w:cs="Tahoma"/>
                <w:sz w:val="18"/>
                <w:szCs w:val="18"/>
              </w:rPr>
              <w:t>Do 3,5kg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F107EB">
            <w:pPr>
              <w:spacing w:after="255"/>
              <w:contextualSpacing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226" w:rsidRPr="00C87D14" w:rsidRDefault="00AB1226" w:rsidP="00313C33">
            <w:pPr>
              <w:spacing w:after="255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60F2F" w:rsidRPr="00C87D14" w:rsidRDefault="00C60F2F" w:rsidP="002A6192">
      <w:pPr>
        <w:suppressAutoHyphens w:val="0"/>
        <w:rPr>
          <w:rFonts w:ascii="Tahoma" w:hAnsi="Tahoma" w:cs="Tahoma"/>
          <w:b/>
          <w:bCs/>
          <w:sz w:val="18"/>
          <w:szCs w:val="18"/>
        </w:rPr>
      </w:pPr>
    </w:p>
    <w:sectPr w:rsidR="00C60F2F" w:rsidRPr="00C87D14" w:rsidSect="00D34B14">
      <w:headerReference w:type="default" r:id="rId7"/>
      <w:pgSz w:w="16838" w:h="11906" w:orient="landscape"/>
      <w:pgMar w:top="1417" w:right="1417" w:bottom="1417" w:left="1135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01B" w:rsidRDefault="00EF401B">
      <w:pPr>
        <w:spacing w:after="0" w:line="240" w:lineRule="auto"/>
      </w:pPr>
      <w:r>
        <w:separator/>
      </w:r>
    </w:p>
  </w:endnote>
  <w:endnote w:type="continuationSeparator" w:id="0">
    <w:p w:rsidR="00EF401B" w:rsidRDefault="00EF4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01B" w:rsidRDefault="00EF401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F401B" w:rsidRDefault="00EF4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81B" w:rsidRDefault="002F381B" w:rsidP="00094C5E">
    <w:pPr>
      <w:rPr>
        <w:rFonts w:ascii="Tahoma" w:hAnsi="Tahoma" w:cs="Tahoma"/>
        <w:i/>
        <w:sz w:val="18"/>
        <w:szCs w:val="18"/>
      </w:rPr>
    </w:pPr>
    <w:r>
      <w:rPr>
        <w:rFonts w:ascii="Tahoma" w:hAnsi="Tahoma" w:cs="Tahoma"/>
        <w:i/>
        <w:sz w:val="18"/>
        <w:szCs w:val="18"/>
      </w:rPr>
      <w:t>Znak sprawy: 6/WOMP-ZCLiP/2022                 Specyfikacja  Warunków Zamówienia</w:t>
    </w:r>
  </w:p>
  <w:p w:rsidR="002F381B" w:rsidRDefault="002F381B" w:rsidP="00094C5E">
    <w:pPr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sz w:val="18"/>
        <w:szCs w:val="18"/>
      </w:rPr>
      <w:t xml:space="preserve">Załącznik Nr </w:t>
    </w:r>
    <w:proofErr w:type="spellStart"/>
    <w:r>
      <w:rPr>
        <w:rFonts w:ascii="Tahoma" w:hAnsi="Tahoma" w:cs="Tahoma"/>
        <w:b/>
        <w:sz w:val="18"/>
        <w:szCs w:val="18"/>
      </w:rPr>
      <w:t>2D</w:t>
    </w:r>
    <w:proofErr w:type="spellEnd"/>
    <w:r>
      <w:rPr>
        <w:rFonts w:ascii="Tahoma" w:hAnsi="Tahoma" w:cs="Tahoma"/>
        <w:b/>
        <w:sz w:val="18"/>
        <w:szCs w:val="18"/>
      </w:rPr>
      <w:t xml:space="preserve"> (dot. części 4 zam.)</w:t>
    </w:r>
    <w:r>
      <w:rPr>
        <w:rFonts w:ascii="Tahoma" w:hAnsi="Tahoma" w:cs="Tahoma"/>
        <w:sz w:val="18"/>
        <w:szCs w:val="18"/>
      </w:rPr>
      <w:t xml:space="preserve"> do </w:t>
    </w:r>
    <w:proofErr w:type="spellStart"/>
    <w:r>
      <w:rPr>
        <w:rFonts w:ascii="Tahoma" w:hAnsi="Tahoma" w:cs="Tahoma"/>
        <w:sz w:val="18"/>
        <w:szCs w:val="18"/>
      </w:rPr>
      <w:t>SWZ</w:t>
    </w:r>
    <w:proofErr w:type="spellEnd"/>
    <w:r>
      <w:rPr>
        <w:rFonts w:ascii="Tahoma" w:hAnsi="Tahoma" w:cs="Tahoma"/>
        <w:sz w:val="18"/>
        <w:szCs w:val="18"/>
      </w:rPr>
      <w:t xml:space="preserve"> stanowiący integralną część Załącznika Nr 1 do </w:t>
    </w:r>
    <w:proofErr w:type="spellStart"/>
    <w:r>
      <w:rPr>
        <w:rFonts w:ascii="Tahoma" w:hAnsi="Tahoma" w:cs="Tahoma"/>
        <w:sz w:val="18"/>
        <w:szCs w:val="18"/>
      </w:rPr>
      <w:t>SWZ</w:t>
    </w:r>
    <w:proofErr w:type="spellEnd"/>
  </w:p>
  <w:p w:rsidR="002F381B" w:rsidRDefault="002F381B" w:rsidP="00094C5E">
    <w:pPr>
      <w:jc w:val="right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 xml:space="preserve">(Wypełniony </w:t>
    </w:r>
    <w:r w:rsidRPr="003A71C4">
      <w:rPr>
        <w:rFonts w:ascii="Tahoma" w:hAnsi="Tahoma" w:cs="Tahoma"/>
        <w:b/>
        <w:sz w:val="16"/>
        <w:szCs w:val="16"/>
      </w:rPr>
      <w:t>i opatrzony podpisem kwalifikowanym, zaufanym lub osobistym</w:t>
    </w:r>
    <w:r>
      <w:rPr>
        <w:rFonts w:ascii="Tahoma" w:hAnsi="Tahoma" w:cs="Tahoma"/>
        <w:b/>
        <w:sz w:val="18"/>
        <w:szCs w:val="18"/>
      </w:rPr>
      <w:t xml:space="preserve"> </w:t>
    </w:r>
    <w:r>
      <w:rPr>
        <w:rFonts w:ascii="Tahoma" w:hAnsi="Tahoma" w:cs="Tahoma"/>
        <w:b/>
        <w:sz w:val="16"/>
        <w:szCs w:val="16"/>
      </w:rPr>
      <w:t xml:space="preserve">Załącznik Nr </w:t>
    </w:r>
    <w:proofErr w:type="spellStart"/>
    <w:r>
      <w:rPr>
        <w:rFonts w:ascii="Tahoma" w:hAnsi="Tahoma" w:cs="Tahoma"/>
        <w:b/>
        <w:sz w:val="16"/>
        <w:szCs w:val="16"/>
      </w:rPr>
      <w:t>2D</w:t>
    </w:r>
    <w:proofErr w:type="spellEnd"/>
    <w:r>
      <w:rPr>
        <w:rFonts w:ascii="Tahoma" w:hAnsi="Tahoma" w:cs="Tahoma"/>
        <w:b/>
        <w:sz w:val="16"/>
        <w:szCs w:val="16"/>
      </w:rPr>
      <w:t xml:space="preserve"> należy złożyć wraz z ofertą cenową, której wzór stanowi Załącznik Nr 1 do </w:t>
    </w:r>
    <w:proofErr w:type="spellStart"/>
    <w:r>
      <w:rPr>
        <w:rFonts w:ascii="Tahoma" w:hAnsi="Tahoma" w:cs="Tahoma"/>
        <w:b/>
        <w:sz w:val="16"/>
        <w:szCs w:val="16"/>
      </w:rPr>
      <w:t>SWZ</w:t>
    </w:r>
    <w:proofErr w:type="spellEnd"/>
    <w:r>
      <w:rPr>
        <w:rFonts w:ascii="Tahoma" w:hAnsi="Tahoma" w:cs="Tahoma"/>
        <w:b/>
        <w:sz w:val="16"/>
        <w:szCs w:val="16"/>
      </w:rPr>
      <w:t>)</w:t>
    </w:r>
  </w:p>
  <w:p w:rsidR="002F381B" w:rsidRDefault="002F381B">
    <w:pPr>
      <w:pStyle w:val="Nagwek"/>
    </w:pPr>
  </w:p>
  <w:p w:rsidR="002F381B" w:rsidRDefault="002F38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17B61"/>
    <w:multiLevelType w:val="multilevel"/>
    <w:tmpl w:val="0598E47A"/>
    <w:lvl w:ilvl="0">
      <w:start w:val="7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 w:hint="default"/>
      </w:rPr>
    </w:lvl>
  </w:abstractNum>
  <w:abstractNum w:abstractNumId="1" w15:restartNumberingAfterBreak="0">
    <w:nsid w:val="269C5CA9"/>
    <w:multiLevelType w:val="multilevel"/>
    <w:tmpl w:val="D4568B8A"/>
    <w:lvl w:ilvl="0">
      <w:start w:val="8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Theme="minorHAnsi" w:hAnsi="Calibr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HAnsi" w:hAnsiTheme="minorHAnsi" w:cstheme="minorHAnsi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Theme="minorHAnsi" w:hAnsiTheme="minorHAnsi" w:cstheme="minorHAnsi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HAnsi" w:hAnsiTheme="minorHAnsi" w:cstheme="minorHAnsi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Theme="minorHAnsi" w:hAnsiTheme="minorHAnsi" w:cstheme="minorHAnsi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Theme="minorHAnsi" w:hAnsiTheme="minorHAnsi" w:cstheme="minorHAnsi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Theme="minorHAnsi" w:hAnsiTheme="minorHAnsi" w:cstheme="minorHAnsi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Theme="minorHAnsi" w:hAnsiTheme="minorHAnsi" w:cstheme="minorHAnsi" w:hint="default"/>
        <w:sz w:val="20"/>
      </w:rPr>
    </w:lvl>
  </w:abstractNum>
  <w:abstractNum w:abstractNumId="2" w15:restartNumberingAfterBreak="0">
    <w:nsid w:val="29444D66"/>
    <w:multiLevelType w:val="hybridMultilevel"/>
    <w:tmpl w:val="A04C2D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16AF9"/>
    <w:multiLevelType w:val="multilevel"/>
    <w:tmpl w:val="55DAD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E357ED"/>
    <w:multiLevelType w:val="hybridMultilevel"/>
    <w:tmpl w:val="B7A6F64E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5" w15:restartNumberingAfterBreak="0">
    <w:nsid w:val="42C82E73"/>
    <w:multiLevelType w:val="multilevel"/>
    <w:tmpl w:val="3F644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B861C1F"/>
    <w:multiLevelType w:val="multilevel"/>
    <w:tmpl w:val="E0C0A2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7" w15:restartNumberingAfterBreak="0">
    <w:nsid w:val="50E64474"/>
    <w:multiLevelType w:val="multilevel"/>
    <w:tmpl w:val="FA982D54"/>
    <w:lvl w:ilvl="0">
      <w:start w:val="9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eastAsia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eastAsia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eastAsia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eastAsia="Calibri" w:hAnsi="Calibri" w:cs="Calibri" w:hint="default"/>
      </w:rPr>
    </w:lvl>
  </w:abstractNum>
  <w:abstractNum w:abstractNumId="8" w15:restartNumberingAfterBreak="0">
    <w:nsid w:val="519B6B5E"/>
    <w:multiLevelType w:val="multilevel"/>
    <w:tmpl w:val="67780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445B54"/>
    <w:multiLevelType w:val="multilevel"/>
    <w:tmpl w:val="C1B24F04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63861EC"/>
    <w:multiLevelType w:val="multilevel"/>
    <w:tmpl w:val="AD4A7A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E97DEC"/>
    <w:multiLevelType w:val="multilevel"/>
    <w:tmpl w:val="0BAE5C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BC02644"/>
    <w:multiLevelType w:val="hybridMultilevel"/>
    <w:tmpl w:val="4066F2A2"/>
    <w:lvl w:ilvl="0" w:tplc="0415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3" w15:restartNumberingAfterBreak="0">
    <w:nsid w:val="69BB78D6"/>
    <w:multiLevelType w:val="multilevel"/>
    <w:tmpl w:val="E8325A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2975ADB"/>
    <w:multiLevelType w:val="multilevel"/>
    <w:tmpl w:val="A724A6BE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3"/>
  </w:num>
  <w:num w:numId="5">
    <w:abstractNumId w:val="10"/>
  </w:num>
  <w:num w:numId="6">
    <w:abstractNumId w:val="6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9"/>
  </w:num>
  <w:num w:numId="12">
    <w:abstractNumId w:val="4"/>
  </w:num>
  <w:num w:numId="13">
    <w:abstractNumId w:val="12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B76"/>
    <w:rsid w:val="00017A40"/>
    <w:rsid w:val="00094C5E"/>
    <w:rsid w:val="000A1B76"/>
    <w:rsid w:val="000C0A78"/>
    <w:rsid w:val="000D6F98"/>
    <w:rsid w:val="000E055A"/>
    <w:rsid w:val="00202AC0"/>
    <w:rsid w:val="00235FEA"/>
    <w:rsid w:val="00260D2E"/>
    <w:rsid w:val="0026323B"/>
    <w:rsid w:val="00267EB6"/>
    <w:rsid w:val="00283FDD"/>
    <w:rsid w:val="002A6192"/>
    <w:rsid w:val="002C34B1"/>
    <w:rsid w:val="002E781F"/>
    <w:rsid w:val="002F381B"/>
    <w:rsid w:val="00313C33"/>
    <w:rsid w:val="00383595"/>
    <w:rsid w:val="003A71C4"/>
    <w:rsid w:val="003C26F1"/>
    <w:rsid w:val="003E355F"/>
    <w:rsid w:val="00486531"/>
    <w:rsid w:val="004A6B8E"/>
    <w:rsid w:val="004B5C35"/>
    <w:rsid w:val="00502740"/>
    <w:rsid w:val="00533C1E"/>
    <w:rsid w:val="00551C0D"/>
    <w:rsid w:val="00552933"/>
    <w:rsid w:val="00585EE6"/>
    <w:rsid w:val="005A094E"/>
    <w:rsid w:val="005F6C68"/>
    <w:rsid w:val="00602775"/>
    <w:rsid w:val="006079EB"/>
    <w:rsid w:val="00615856"/>
    <w:rsid w:val="00625DF4"/>
    <w:rsid w:val="006A365C"/>
    <w:rsid w:val="0072197C"/>
    <w:rsid w:val="0072312A"/>
    <w:rsid w:val="007563C6"/>
    <w:rsid w:val="00773C17"/>
    <w:rsid w:val="007C3976"/>
    <w:rsid w:val="007E6E15"/>
    <w:rsid w:val="00884D0E"/>
    <w:rsid w:val="00896303"/>
    <w:rsid w:val="00936D00"/>
    <w:rsid w:val="009401CF"/>
    <w:rsid w:val="00966B3C"/>
    <w:rsid w:val="009A508E"/>
    <w:rsid w:val="009D335B"/>
    <w:rsid w:val="00A019CD"/>
    <w:rsid w:val="00A24DFB"/>
    <w:rsid w:val="00A5142A"/>
    <w:rsid w:val="00AA1875"/>
    <w:rsid w:val="00AB1226"/>
    <w:rsid w:val="00AB127E"/>
    <w:rsid w:val="00AB3D8E"/>
    <w:rsid w:val="00B34C31"/>
    <w:rsid w:val="00B84772"/>
    <w:rsid w:val="00C41C90"/>
    <w:rsid w:val="00C60F2F"/>
    <w:rsid w:val="00C87D14"/>
    <w:rsid w:val="00C9279E"/>
    <w:rsid w:val="00C932A6"/>
    <w:rsid w:val="00CC7D5D"/>
    <w:rsid w:val="00CF6688"/>
    <w:rsid w:val="00D34B14"/>
    <w:rsid w:val="00D66749"/>
    <w:rsid w:val="00DB4B98"/>
    <w:rsid w:val="00E602CB"/>
    <w:rsid w:val="00E62EB5"/>
    <w:rsid w:val="00E92BC9"/>
    <w:rsid w:val="00EB736E"/>
    <w:rsid w:val="00EF401B"/>
    <w:rsid w:val="00F107EB"/>
    <w:rsid w:val="00F42D4B"/>
    <w:rsid w:val="00F63A35"/>
    <w:rsid w:val="00F8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DBF62-5C8F-41EE-9B42-FD5D869C8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933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52933"/>
    <w:pPr>
      <w:ind w:left="720"/>
    </w:pPr>
  </w:style>
  <w:style w:type="character" w:styleId="Hipercze">
    <w:name w:val="Hyperlink"/>
    <w:basedOn w:val="Domylnaczcionkaakapitu"/>
    <w:uiPriority w:val="99"/>
    <w:unhideWhenUsed/>
    <w:rsid w:val="00AB127E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127E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12A"/>
  </w:style>
  <w:style w:type="paragraph" w:styleId="Stopka">
    <w:name w:val="footer"/>
    <w:basedOn w:val="Normalny"/>
    <w:link w:val="StopkaZnak"/>
    <w:uiPriority w:val="99"/>
    <w:semiHidden/>
    <w:unhideWhenUsed/>
    <w:rsid w:val="00723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312A"/>
  </w:style>
  <w:style w:type="paragraph" w:styleId="Tekstdymka">
    <w:name w:val="Balloon Text"/>
    <w:basedOn w:val="Normalny"/>
    <w:link w:val="TekstdymkaZnak"/>
    <w:uiPriority w:val="99"/>
    <w:semiHidden/>
    <w:unhideWhenUsed/>
    <w:rsid w:val="00094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C5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1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18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18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1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18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9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138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186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Michalczuk</dc:creator>
  <dc:description/>
  <cp:lastModifiedBy>Administrator-ASUS</cp:lastModifiedBy>
  <cp:revision>30</cp:revision>
  <dcterms:created xsi:type="dcterms:W3CDTF">2022-01-25T07:21:00Z</dcterms:created>
  <dcterms:modified xsi:type="dcterms:W3CDTF">2022-10-31T14:10:00Z</dcterms:modified>
</cp:coreProperties>
</file>